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Accelerated Math 8</w:t>
      </w:r>
      <w:r w:rsidDel="00000000" w:rsidR="00000000" w:rsidRPr="00000000">
        <w:rPr>
          <w:rFonts w:ascii="Poppins" w:cs="Poppins" w:eastAsia="Poppins" w:hAnsi="Poppins"/>
          <w:b w:val="1"/>
          <w:smallCaps w:val="1"/>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Josh Hamilton</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jshamilton@madisoncity.k12.al.us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https://www.madisoncity.k12.al.us/Domain/2300</w:t>
            </w: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82529</w:t>
            </w:r>
            <w:r w:rsidDel="00000000" w:rsidR="00000000" w:rsidRPr="00000000">
              <w:rPr>
                <w:rtl w:val="0"/>
              </w:rPr>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This Accelerated Grade 8 course has been carefully aligned and designed for middle school students who have completed the Grade 7 Accelerated course and show particular motivation and interest in mathematics. In Accelerated Math 8, there are five domains: The Number System, Expressions and Equations, Functions, Geometry, and Statistics and Probability. The algebra focus is on quadratic relationships. Students who successfully complete this course will be prepared to enter Geometry with Descriptive Statistics in Grade 9 and then accelerate directly into Algebra II with Inferential Statistics in Grade 10, thus providing them with an opportunity to take additional, specialized mathematics coursework, such as AP Calculus or AP Statistics. </w:t>
            </w:r>
          </w:p>
          <w:p w:rsidR="00000000" w:rsidDel="00000000" w:rsidP="00000000" w:rsidRDefault="00000000" w:rsidRPr="00000000" w14:paraId="00000013">
            <w:pPr>
              <w:pageBreakBefore w:val="0"/>
              <w:spacing w:line="240" w:lineRule="auto"/>
              <w:rPr>
                <w:rFonts w:ascii="Poppins" w:cs="Poppins" w:eastAsia="Poppins" w:hAnsi="Poppins"/>
                <w:color w:val="ff0000"/>
                <w:sz w:val="20"/>
                <w:szCs w:val="20"/>
              </w:rPr>
            </w:pPr>
            <w:hyperlink r:id="rId7">
              <w:r w:rsidDel="00000000" w:rsidR="00000000" w:rsidRPr="00000000">
                <w:rPr>
                  <w:rFonts w:ascii="Poppins" w:cs="Poppins" w:eastAsia="Poppins" w:hAnsi="Poppins"/>
                  <w:color w:val="1155cc"/>
                  <w:sz w:val="20"/>
                  <w:szCs w:val="20"/>
                  <w:u w:val="single"/>
                  <w:rtl w:val="0"/>
                </w:rPr>
                <w:t xml:space="preserve">https://alex.state.al.us/standards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comprehend the objectives mandated by the state for this course and to build a strong foundation for future math courses.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rFonts w:ascii="Poppins" w:cs="Poppins" w:eastAsia="Poppins" w:hAnsi="Poppins"/>
                <w:sz w:val="20"/>
                <w:szCs w:val="20"/>
              </w:rPr>
            </w:pPr>
            <w:hyperlink r:id="rId8">
              <w:r w:rsidDel="00000000" w:rsidR="00000000" w:rsidRPr="00000000">
                <w:rPr>
                  <w:rFonts w:ascii="Poppins" w:cs="Poppins" w:eastAsia="Poppins" w:hAnsi="Poppins"/>
                  <w:color w:val="1155cc"/>
                  <w:sz w:val="20"/>
                  <w:szCs w:val="20"/>
                  <w:u w:val="single"/>
                  <w:rtl w:val="0"/>
                </w:rPr>
                <w:t xml:space="preserve">DMS Classroom Management Plan</w:t>
              </w:r>
            </w:hyperlink>
            <w:r w:rsidDel="00000000" w:rsidR="00000000" w:rsidRPr="00000000">
              <w:rPr>
                <w:rtl w:val="0"/>
              </w:rPr>
            </w:r>
          </w:p>
          <w:p w:rsidR="00000000" w:rsidDel="00000000" w:rsidP="00000000" w:rsidRDefault="00000000" w:rsidRPr="00000000" w14:paraId="00000018">
            <w:pPr>
              <w:pageBreakBefore w:val="0"/>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9">
            <w:pPr>
              <w:pageBreakBefore w:val="0"/>
              <w:numPr>
                <w:ilvl w:val="0"/>
                <w:numId w:val="2"/>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Be on time, on task, and prepared to learn everyday.</w:t>
            </w:r>
          </w:p>
          <w:p w:rsidR="00000000" w:rsidDel="00000000" w:rsidP="00000000" w:rsidRDefault="00000000" w:rsidRPr="00000000" w14:paraId="0000001A">
            <w:pPr>
              <w:pageBreakBefore w:val="0"/>
              <w:numPr>
                <w:ilvl w:val="0"/>
                <w:numId w:val="2"/>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Keep all personal electronics put away.</w:t>
            </w:r>
          </w:p>
          <w:p w:rsidR="00000000" w:rsidDel="00000000" w:rsidP="00000000" w:rsidRDefault="00000000" w:rsidRPr="00000000" w14:paraId="0000001B">
            <w:pPr>
              <w:pageBreakBefore w:val="0"/>
              <w:numPr>
                <w:ilvl w:val="0"/>
                <w:numId w:val="2"/>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Respect the teacher, the classroom, other students, and yourself.</w:t>
            </w:r>
          </w:p>
          <w:p w:rsidR="00000000" w:rsidDel="00000000" w:rsidP="00000000" w:rsidRDefault="00000000" w:rsidRPr="00000000" w14:paraId="0000001C">
            <w:pPr>
              <w:pageBreakBefore w:val="0"/>
              <w:numPr>
                <w:ilvl w:val="0"/>
                <w:numId w:val="2"/>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Be responsible for your own learning.</w:t>
            </w:r>
          </w:p>
          <w:p w:rsidR="00000000" w:rsidDel="00000000" w:rsidP="00000000" w:rsidRDefault="00000000" w:rsidRPr="00000000" w14:paraId="0000001D">
            <w:pPr>
              <w:pageBreakBefore w:val="0"/>
              <w:numPr>
                <w:ilvl w:val="0"/>
                <w:numId w:val="2"/>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Clean up after yourself.</w:t>
            </w:r>
          </w:p>
          <w:p w:rsidR="00000000" w:rsidDel="00000000" w:rsidP="00000000" w:rsidRDefault="00000000" w:rsidRPr="00000000" w14:paraId="0000001E">
            <w:pPr>
              <w:pageBreakBefore w:val="0"/>
              <w:numPr>
                <w:ilvl w:val="0"/>
                <w:numId w:val="2"/>
              </w:numPr>
              <w:spacing w:line="240" w:lineRule="auto"/>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Follow all small group rules.</w:t>
            </w:r>
          </w:p>
          <w:p w:rsidR="00000000" w:rsidDel="00000000" w:rsidP="00000000" w:rsidRDefault="00000000" w:rsidRPr="00000000" w14:paraId="0000001F">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_______________________________________________</w:t>
            </w:r>
          </w:p>
          <w:p w:rsidR="00000000" w:rsidDel="00000000" w:rsidP="00000000" w:rsidRDefault="00000000" w:rsidRPr="00000000" w14:paraId="00000020">
            <w:pPr>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Cell Phone Policy</w:t>
            </w:r>
          </w:p>
          <w:p w:rsidR="00000000" w:rsidDel="00000000" w:rsidP="00000000" w:rsidRDefault="00000000" w:rsidRPr="00000000" w14:paraId="00000021">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during lunch, but devices should be put away when students are in the lunch serving line. Failure to follow these procedures will result in a disciplinary referral to the office.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Reveal Algebra 1 by McGraw Hill</w:t>
            </w:r>
          </w:p>
          <w:p w:rsidR="00000000" w:rsidDel="00000000" w:rsidP="00000000" w:rsidRDefault="00000000" w:rsidRPr="00000000" w14:paraId="0000002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can access the textbook through Schoology on the left hand side.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2024-2025 Student Handbook)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3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3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6">
            <w:pPr>
              <w:pageBreakBefore w:val="0"/>
              <w:ind w:left="0" w:firstLine="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7">
            <w:pPr>
              <w:pageBreakBefore w:val="0"/>
              <w:shd w:fill="ffffff" w:val="clea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A">
            <w:pPr>
              <w:pageBreakBefore w:val="0"/>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 Student laptops should not be hard-wired to the network or have print capabilities.</w:t>
            </w:r>
          </w:p>
          <w:p w:rsidR="00000000" w:rsidDel="00000000" w:rsidP="00000000" w:rsidRDefault="00000000" w:rsidRPr="00000000" w14:paraId="0000003B">
            <w:pPr>
              <w:pageBreakBefore w:val="0"/>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Use of discs, flash drives, jump drives, or other USB devices will not be allowed on Madison City computers.</w:t>
            </w:r>
          </w:p>
          <w:p w:rsidR="00000000" w:rsidDel="00000000" w:rsidP="00000000" w:rsidRDefault="00000000" w:rsidRPr="00000000" w14:paraId="0000003C">
            <w:pPr>
              <w:pageBreakBefore w:val="0"/>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Neither the teacher, nor the school is responsible for broken, stolen, or lost laptops.</w:t>
            </w:r>
          </w:p>
          <w:p w:rsidR="00000000" w:rsidDel="00000000" w:rsidP="00000000" w:rsidRDefault="00000000" w:rsidRPr="00000000" w14:paraId="0000003D">
            <w:pPr>
              <w:pageBreakBefore w:val="0"/>
              <w:numPr>
                <w:ilvl w:val="0"/>
                <w:numId w:val="1"/>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Laptops will be used at the individual discretion of the teacher and should be brought to school daily.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F">
            <w:pPr>
              <w:pageBreakBefore w:val="0"/>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Scientific Calculator</w:t>
            </w:r>
          </w:p>
          <w:p w:rsidR="00000000" w:rsidDel="00000000" w:rsidP="00000000" w:rsidRDefault="00000000" w:rsidRPr="00000000" w14:paraId="00000040">
            <w:pPr>
              <w:pageBreakBefore w:val="0"/>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3 ring binder with 12 dividers</w:t>
            </w:r>
          </w:p>
          <w:p w:rsidR="00000000" w:rsidDel="00000000" w:rsidP="00000000" w:rsidRDefault="00000000" w:rsidRPr="00000000" w14:paraId="00000041">
            <w:pPr>
              <w:pageBreakBefore w:val="0"/>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count (Or more) of Expo markers (turn into teacher)</w:t>
            </w:r>
          </w:p>
          <w:p w:rsidR="00000000" w:rsidDel="00000000" w:rsidP="00000000" w:rsidRDefault="00000000" w:rsidRPr="00000000" w14:paraId="00000042">
            <w:pPr>
              <w:pageBreakBefore w:val="0"/>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Notecards (turn into teacher)</w:t>
            </w:r>
          </w:p>
          <w:p w:rsidR="00000000" w:rsidDel="00000000" w:rsidP="00000000" w:rsidRDefault="00000000" w:rsidRPr="00000000" w14:paraId="00000043">
            <w:pPr>
              <w:pageBreakBefore w:val="0"/>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Pack of graph paper (Turn into teacher)</w:t>
            </w:r>
          </w:p>
          <w:p w:rsidR="00000000" w:rsidDel="00000000" w:rsidP="00000000" w:rsidRDefault="00000000" w:rsidRPr="00000000" w14:paraId="00000044">
            <w:pPr>
              <w:pageBreakBefore w:val="0"/>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packs of lined paper</w:t>
            </w:r>
          </w:p>
        </w:tc>
      </w:tr>
    </w:tbl>
    <w:p w:rsidR="00000000" w:rsidDel="00000000" w:rsidP="00000000" w:rsidRDefault="00000000" w:rsidRPr="00000000" w14:paraId="00000045">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1"/>
                <w:sz w:val="15"/>
                <w:szCs w:val="15"/>
              </w:rPr>
            </w:pPr>
            <w:r w:rsidDel="00000000" w:rsidR="00000000" w:rsidRPr="00000000">
              <w:rPr>
                <w:rFonts w:ascii="Poppins" w:cs="Poppins" w:eastAsia="Poppins" w:hAnsi="Poppins"/>
                <w:b w:val="1"/>
                <w:sz w:val="15"/>
                <w:szCs w:val="15"/>
                <w:rtl w:val="0"/>
              </w:rPr>
              <w:t xml:space="preserve">36 Week  Plan </w:t>
            </w:r>
            <w:r w:rsidDel="00000000" w:rsidR="00000000" w:rsidRPr="00000000">
              <w:rPr>
                <w:rFonts w:ascii="Poppins" w:cs="Poppins" w:eastAsia="Poppins" w:hAnsi="Poppins"/>
                <w:b w:val="1"/>
                <w:i w:val="1"/>
                <w:sz w:val="15"/>
                <w:szCs w:val="15"/>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Rules and procedures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7th Grade Review/Unit 1 Pythagorean Theorem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1 Pythagorean Theorem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2 Equations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2 Equations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3 Inequalities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3 Inequalities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4 Probability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4 Probability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5 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5 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5 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6 Systems of Equations/Inequalities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6 Systems of Equations/Inequalities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6 Systems of Equations/Inequalities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7 Data Analysis (Scatter Plots and Two-Way Tables)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7 Data Analysis (Scatter Plots and Two-Way Tables)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Review for Midterms/Midterms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8 Exponents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8 Exponents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8 Exponents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8 Exponents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9 Factoring and Polynomials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9 Factoring and Polynomials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9 Factoring and Polynomials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9 Factoring and Polynomials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9 Factoring and Polynomials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10 Quadratics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10 Quadratics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10 Quadratics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10 Quadratics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10 Quadratics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Transformations of Functions/Norm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Unit 11 Sequences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Review of finals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5"/>
                <w:szCs w:val="15"/>
              </w:rPr>
            </w:pPr>
            <w:r w:rsidDel="00000000" w:rsidR="00000000" w:rsidRPr="00000000">
              <w:rPr>
                <w:rFonts w:ascii="Poppins" w:cs="Poppins" w:eastAsia="Poppins" w:hAnsi="Poppins"/>
                <w:b w:val="1"/>
                <w:sz w:val="15"/>
                <w:szCs w:val="15"/>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Finals </w:t>
            </w:r>
          </w:p>
        </w:tc>
      </w:tr>
    </w:tbl>
    <w:p w:rsidR="00000000" w:rsidDel="00000000" w:rsidP="00000000" w:rsidRDefault="00000000" w:rsidRPr="00000000" w14:paraId="00000093">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headerReference r:id="rId9" w:type="default"/>
      <w:pgSz w:h="15840" w:w="12240" w:orient="portrait"/>
      <w:pgMar w:bottom="576" w:top="576"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lex.state.al.us/standardAll.php?subject=MA2019&amp;ccode=ACC-8&amp;summary=3" TargetMode="External"/><Relationship Id="rId8" Type="http://schemas.openxmlformats.org/officeDocument/2006/relationships/hyperlink" Target="https://docs.google.com/document/d/135maZ9C_T_GDYihufxSDOer6GNYM1BSJ/edit?usp=sharing&amp;ouid=111583846917663554431&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